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33FEB" w14:textId="77777777" w:rsidR="00900B8C" w:rsidRPr="00900B8C" w:rsidRDefault="00900B8C" w:rsidP="00900B8C">
      <w:pPr>
        <w:rPr>
          <w:b/>
          <w:bCs/>
        </w:rPr>
      </w:pPr>
      <w:r w:rsidRPr="00900B8C">
        <w:rPr>
          <w:b/>
          <w:bCs/>
        </w:rPr>
        <w:t>タイトル</w:t>
      </w:r>
    </w:p>
    <w:p w14:paraId="3F07F2B6" w14:textId="77777777" w:rsidR="00900B8C" w:rsidRPr="00900B8C" w:rsidRDefault="00900B8C" w:rsidP="00900B8C">
      <w:pPr>
        <w:rPr>
          <w:b/>
          <w:bCs/>
        </w:rPr>
      </w:pPr>
      <w:r w:rsidRPr="00900B8C">
        <w:rPr>
          <w:b/>
          <w:bCs/>
        </w:rPr>
        <w:t>特定技能1号・2号の違いとは？在留期間や家族帯同、長期就労のポイントをわかりやすく解説</w:t>
      </w:r>
    </w:p>
    <w:p w14:paraId="2EF70FE0" w14:textId="77777777" w:rsidR="00900B8C" w:rsidRPr="00900B8C" w:rsidRDefault="00900B8C" w:rsidP="00900B8C">
      <w:r w:rsidRPr="00900B8C">
        <w:pict w14:anchorId="59B21019">
          <v:rect id="_x0000_i1091" style="width:0;height:1.5pt" o:hralign="center" o:hrstd="t" o:hr="t" fillcolor="#a0a0a0" stroked="f">
            <v:textbox inset="5.85pt,.7pt,5.85pt,.7pt"/>
          </v:rect>
        </w:pict>
      </w:r>
    </w:p>
    <w:p w14:paraId="5728E375" w14:textId="0925D3F5" w:rsidR="00900B8C" w:rsidRPr="00900B8C" w:rsidRDefault="00900B8C" w:rsidP="00900B8C">
      <w:r w:rsidRPr="00900B8C">
        <w:drawing>
          <wp:inline distT="0" distB="0" distL="0" distR="0" wp14:anchorId="1F20701E" wp14:editId="2B1CC106">
            <wp:extent cx="5400040" cy="3599815"/>
            <wp:effectExtent l="0" t="0" r="0" b="635"/>
            <wp:docPr id="1604535646"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0040" cy="3599815"/>
                    </a:xfrm>
                    <a:prstGeom prst="rect">
                      <a:avLst/>
                    </a:prstGeom>
                    <a:noFill/>
                    <a:ln>
                      <a:noFill/>
                    </a:ln>
                  </pic:spPr>
                </pic:pic>
              </a:graphicData>
            </a:graphic>
          </wp:inline>
        </w:drawing>
      </w:r>
    </w:p>
    <w:p w14:paraId="56AAEC99" w14:textId="46A38F09" w:rsidR="00900B8C" w:rsidRPr="00900B8C" w:rsidRDefault="00900B8C" w:rsidP="00900B8C">
      <w:r w:rsidRPr="00900B8C">
        <w:drawing>
          <wp:inline distT="0" distB="0" distL="0" distR="0" wp14:anchorId="3A79EAFE" wp14:editId="7DD70434">
            <wp:extent cx="5400040" cy="2945130"/>
            <wp:effectExtent l="0" t="0" r="0" b="7620"/>
            <wp:docPr id="108119463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40" cy="2945130"/>
                    </a:xfrm>
                    <a:prstGeom prst="rect">
                      <a:avLst/>
                    </a:prstGeom>
                    <a:noFill/>
                    <a:ln>
                      <a:noFill/>
                    </a:ln>
                  </pic:spPr>
                </pic:pic>
              </a:graphicData>
            </a:graphic>
          </wp:inline>
        </w:drawing>
      </w:r>
    </w:p>
    <w:p w14:paraId="76439567" w14:textId="45AEB218" w:rsidR="00900B8C" w:rsidRPr="00900B8C" w:rsidRDefault="00900B8C" w:rsidP="00900B8C">
      <w:r w:rsidRPr="00900B8C">
        <w:lastRenderedPageBreak/>
        <w:drawing>
          <wp:inline distT="0" distB="0" distL="0" distR="0" wp14:anchorId="7238DFAC" wp14:editId="1347D478">
            <wp:extent cx="5400040" cy="3126105"/>
            <wp:effectExtent l="0" t="0" r="0" b="0"/>
            <wp:docPr id="1069374944"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040" cy="3126105"/>
                    </a:xfrm>
                    <a:prstGeom prst="rect">
                      <a:avLst/>
                    </a:prstGeom>
                    <a:noFill/>
                    <a:ln>
                      <a:noFill/>
                    </a:ln>
                  </pic:spPr>
                </pic:pic>
              </a:graphicData>
            </a:graphic>
          </wp:inline>
        </w:drawing>
      </w:r>
    </w:p>
    <w:p w14:paraId="19C778DF" w14:textId="4C2B1F9B" w:rsidR="00900B8C" w:rsidRPr="00900B8C" w:rsidRDefault="00900B8C" w:rsidP="00900B8C"/>
    <w:p w14:paraId="1474BE95" w14:textId="77777777" w:rsidR="00900B8C" w:rsidRPr="00900B8C" w:rsidRDefault="00900B8C" w:rsidP="00900B8C">
      <w:pPr>
        <w:rPr>
          <w:b/>
          <w:bCs/>
        </w:rPr>
      </w:pPr>
      <w:r w:rsidRPr="00900B8C">
        <w:rPr>
          <w:b/>
          <w:bCs/>
        </w:rPr>
        <w:t>特定技能1号・2号の違いとは？</w:t>
      </w:r>
    </w:p>
    <w:p w14:paraId="5DC01D1D" w14:textId="77777777" w:rsidR="00900B8C" w:rsidRPr="00900B8C" w:rsidRDefault="00900B8C" w:rsidP="00900B8C">
      <w:r w:rsidRPr="00900B8C">
        <w:t>日本では深刻な人手不足に対応するため、「特定技能」という在留資格が設けられています。特定技能には**「1号」と「2号」**の2種類があり、どちらも一定の専門知識や技能を持つ外国人が日本で働くための在留資格です。</w:t>
      </w:r>
    </w:p>
    <w:p w14:paraId="2E29CA36" w14:textId="77777777" w:rsidR="00900B8C" w:rsidRPr="00900B8C" w:rsidRDefault="00900B8C" w:rsidP="00900B8C">
      <w:r w:rsidRPr="00900B8C">
        <w:t>一見すると同じ制度のように見えますが、</w:t>
      </w:r>
      <w:r w:rsidRPr="00900B8C">
        <w:rPr>
          <w:b/>
          <w:bCs/>
        </w:rPr>
        <w:t>在留期間・家族帯同・支援制度・長期就労の可否</w:t>
      </w:r>
      <w:r w:rsidRPr="00900B8C">
        <w:t>など、多くの違いがあります。外国人材を受け入れる企業にとっては、それぞれの特徴を理解し、自社の採用計画に合わせた制度を活用することが重要です。</w:t>
      </w:r>
    </w:p>
    <w:p w14:paraId="143F49F1" w14:textId="77777777" w:rsidR="00900B8C" w:rsidRPr="00900B8C" w:rsidRDefault="00900B8C" w:rsidP="00900B8C">
      <w:r w:rsidRPr="00900B8C">
        <w:pict w14:anchorId="0AE9BBAE">
          <v:rect id="_x0000_i1095" style="width:0;height:1.5pt" o:hralign="center" o:hrstd="t" o:hr="t" fillcolor="#a0a0a0" stroked="f">
            <v:textbox inset="5.85pt,.7pt,5.85pt,.7pt"/>
          </v:rect>
        </w:pict>
      </w:r>
    </w:p>
    <w:p w14:paraId="5B047199" w14:textId="77777777" w:rsidR="00900B8C" w:rsidRPr="00900B8C" w:rsidRDefault="00900B8C" w:rsidP="00900B8C">
      <w:pPr>
        <w:rPr>
          <w:b/>
          <w:bCs/>
        </w:rPr>
      </w:pPr>
      <w:r w:rsidRPr="00900B8C">
        <w:rPr>
          <w:b/>
          <w:bCs/>
        </w:rPr>
        <w:t>特定技能1号とは</w:t>
      </w:r>
    </w:p>
    <w:p w14:paraId="5486EC9F" w14:textId="77777777" w:rsidR="00900B8C" w:rsidRPr="00900B8C" w:rsidRDefault="00900B8C" w:rsidP="00900B8C">
      <w:r w:rsidRPr="00900B8C">
        <w:t>特定技能1号は、一定の技能試験と日本語試験に合格した外国人、または技能実習2号を良好に修了した外国人が取得できる在留資格です。</w:t>
      </w:r>
    </w:p>
    <w:p w14:paraId="57307B22" w14:textId="77777777" w:rsidR="00900B8C" w:rsidRPr="00900B8C" w:rsidRDefault="00900B8C" w:rsidP="00900B8C">
      <w:r w:rsidRPr="00900B8C">
        <w:t>在留期間は</w:t>
      </w:r>
      <w:r w:rsidRPr="00900B8C">
        <w:rPr>
          <w:b/>
          <w:bCs/>
        </w:rPr>
        <w:t>4か月・6か月・1年ごとに更新</w:t>
      </w:r>
      <w:r w:rsidRPr="00900B8C">
        <w:t>しながら、日本で働くことができます。ただし、</w:t>
      </w:r>
      <w:r w:rsidRPr="00900B8C">
        <w:rPr>
          <w:b/>
          <w:bCs/>
        </w:rPr>
        <w:t>通算5年まで</w:t>
      </w:r>
      <w:r w:rsidRPr="00900B8C">
        <w:t>という上限があります。</w:t>
      </w:r>
    </w:p>
    <w:p w14:paraId="79F0AC5A" w14:textId="77777777" w:rsidR="00900B8C" w:rsidRPr="00900B8C" w:rsidRDefault="00900B8C" w:rsidP="00900B8C">
      <w:r w:rsidRPr="00900B8C">
        <w:t>また、受入れ企業は外国人が安心して生活・就労できるよう、生活オリエンテーションや相談対応などの支援を行う必要があります。登録支援機関へ委託することも可能です。</w:t>
      </w:r>
    </w:p>
    <w:p w14:paraId="2110F335" w14:textId="77777777" w:rsidR="00900B8C" w:rsidRPr="00900B8C" w:rsidRDefault="00900B8C" w:rsidP="00900B8C">
      <w:r w:rsidRPr="00900B8C">
        <w:pict w14:anchorId="43D1AECB">
          <v:rect id="_x0000_i1096" style="width:0;height:1.5pt" o:hralign="center" o:hrstd="t" o:hr="t" fillcolor="#a0a0a0" stroked="f">
            <v:textbox inset="5.85pt,.7pt,5.85pt,.7pt"/>
          </v:rect>
        </w:pict>
      </w:r>
    </w:p>
    <w:p w14:paraId="224EEB22" w14:textId="4992BBCA" w:rsidR="00900B8C" w:rsidRPr="00900B8C" w:rsidRDefault="00900B8C" w:rsidP="00900B8C">
      <w:r w:rsidRPr="00900B8C">
        <w:lastRenderedPageBreak/>
        <w:drawing>
          <wp:inline distT="0" distB="0" distL="0" distR="0" wp14:anchorId="5E2B7E81" wp14:editId="646D20DD">
            <wp:extent cx="5400040" cy="3644900"/>
            <wp:effectExtent l="0" t="0" r="0" b="0"/>
            <wp:docPr id="299818551"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3644900"/>
                    </a:xfrm>
                    <a:prstGeom prst="rect">
                      <a:avLst/>
                    </a:prstGeom>
                    <a:noFill/>
                    <a:ln>
                      <a:noFill/>
                    </a:ln>
                  </pic:spPr>
                </pic:pic>
              </a:graphicData>
            </a:graphic>
          </wp:inline>
        </w:drawing>
      </w:r>
    </w:p>
    <w:p w14:paraId="489F37A4" w14:textId="432F88EE" w:rsidR="00900B8C" w:rsidRPr="00900B8C" w:rsidRDefault="00900B8C" w:rsidP="00900B8C">
      <w:r w:rsidRPr="00900B8C">
        <w:lastRenderedPageBreak/>
        <w:drawing>
          <wp:inline distT="0" distB="0" distL="0" distR="0" wp14:anchorId="45A1161F" wp14:editId="3F0879A5">
            <wp:extent cx="5400040" cy="6283960"/>
            <wp:effectExtent l="0" t="0" r="0" b="2540"/>
            <wp:docPr id="330173579"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6283960"/>
                    </a:xfrm>
                    <a:prstGeom prst="rect">
                      <a:avLst/>
                    </a:prstGeom>
                    <a:noFill/>
                    <a:ln>
                      <a:noFill/>
                    </a:ln>
                  </pic:spPr>
                </pic:pic>
              </a:graphicData>
            </a:graphic>
          </wp:inline>
        </w:drawing>
      </w:r>
    </w:p>
    <w:p w14:paraId="1F266293" w14:textId="16C7807A" w:rsidR="00900B8C" w:rsidRPr="00900B8C" w:rsidRDefault="00900B8C" w:rsidP="00900B8C">
      <w:r w:rsidRPr="00900B8C">
        <w:lastRenderedPageBreak/>
        <w:drawing>
          <wp:inline distT="0" distB="0" distL="0" distR="0" wp14:anchorId="4FDA7562" wp14:editId="681F608A">
            <wp:extent cx="5400040" cy="4048760"/>
            <wp:effectExtent l="0" t="0" r="0" b="8890"/>
            <wp:docPr id="100024185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4048760"/>
                    </a:xfrm>
                    <a:prstGeom prst="rect">
                      <a:avLst/>
                    </a:prstGeom>
                    <a:noFill/>
                    <a:ln>
                      <a:noFill/>
                    </a:ln>
                  </pic:spPr>
                </pic:pic>
              </a:graphicData>
            </a:graphic>
          </wp:inline>
        </w:drawing>
      </w:r>
    </w:p>
    <w:p w14:paraId="1EA06CA2" w14:textId="2D685BA5" w:rsidR="00900B8C" w:rsidRPr="00900B8C" w:rsidRDefault="00900B8C" w:rsidP="00900B8C"/>
    <w:p w14:paraId="0B74446B" w14:textId="77777777" w:rsidR="00900B8C" w:rsidRPr="00900B8C" w:rsidRDefault="00900B8C" w:rsidP="00900B8C">
      <w:pPr>
        <w:rPr>
          <w:b/>
          <w:bCs/>
        </w:rPr>
      </w:pPr>
      <w:r w:rsidRPr="00900B8C">
        <w:rPr>
          <w:b/>
          <w:bCs/>
        </w:rPr>
        <w:t>特定技能2号とは</w:t>
      </w:r>
    </w:p>
    <w:p w14:paraId="06716DE1" w14:textId="77777777" w:rsidR="00900B8C" w:rsidRPr="00900B8C" w:rsidRDefault="00900B8C" w:rsidP="00900B8C">
      <w:r w:rsidRPr="00900B8C">
        <w:t>特定技能2号は、より高い技能を持つ外国人が対象となる在留資格です。</w:t>
      </w:r>
    </w:p>
    <w:p w14:paraId="4890FC45" w14:textId="77777777" w:rsidR="00900B8C" w:rsidRPr="00900B8C" w:rsidRDefault="00900B8C" w:rsidP="00900B8C">
      <w:r w:rsidRPr="00900B8C">
        <w:t>最大の特徴は、</w:t>
      </w:r>
      <w:r w:rsidRPr="00900B8C">
        <w:rPr>
          <w:b/>
          <w:bCs/>
        </w:rPr>
        <w:t>在留期間に上限がないこと</w:t>
      </w:r>
      <w:r w:rsidRPr="00900B8C">
        <w:t>です。更新を続けることで長期間日本で働くことができ、企業にとっても安定した人材確保につながります。</w:t>
      </w:r>
    </w:p>
    <w:p w14:paraId="7D2AD15C" w14:textId="77777777" w:rsidR="00900B8C" w:rsidRPr="00900B8C" w:rsidRDefault="00900B8C" w:rsidP="00900B8C">
      <w:r w:rsidRPr="00900B8C">
        <w:t>さらに、一定の要件を満たせば</w:t>
      </w:r>
      <w:r w:rsidRPr="00900B8C">
        <w:rPr>
          <w:b/>
          <w:bCs/>
        </w:rPr>
        <w:t>配偶者や子どもを日本へ呼び寄せることが可能</w:t>
      </w:r>
      <w:r w:rsidRPr="00900B8C">
        <w:t>となり、長期的な生活設計を立てやすくなります。</w:t>
      </w:r>
    </w:p>
    <w:p w14:paraId="6EAE9EA5" w14:textId="77777777" w:rsidR="00900B8C" w:rsidRPr="00900B8C" w:rsidRDefault="00900B8C" w:rsidP="00900B8C">
      <w:r w:rsidRPr="00900B8C">
        <w:pict w14:anchorId="0AD60D71">
          <v:rect id="_x0000_i1100" style="width:0;height:1.5pt" o:hralign="center" o:hrstd="t" o:hr="t" fillcolor="#a0a0a0" stroked="f">
            <v:textbox inset="5.85pt,.7pt,5.85pt,.7pt"/>
          </v:rect>
        </w:pict>
      </w:r>
    </w:p>
    <w:p w14:paraId="3C091342" w14:textId="77777777" w:rsidR="00900B8C" w:rsidRPr="00900B8C" w:rsidRDefault="00900B8C" w:rsidP="00900B8C">
      <w:pPr>
        <w:rPr>
          <w:b/>
          <w:bCs/>
        </w:rPr>
      </w:pPr>
      <w:r w:rsidRPr="00900B8C">
        <w:rPr>
          <w:b/>
          <w:bCs/>
        </w:rPr>
        <w:t>特定技能1号・2号の比較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5"/>
        <w:gridCol w:w="3079"/>
        <w:gridCol w:w="2884"/>
      </w:tblGrid>
      <w:tr w:rsidR="00900B8C" w:rsidRPr="00900B8C" w14:paraId="6E120CA3" w14:textId="77777777">
        <w:trPr>
          <w:tblHeader/>
          <w:tblCellSpacing w:w="15" w:type="dxa"/>
        </w:trPr>
        <w:tc>
          <w:tcPr>
            <w:tcW w:w="0" w:type="auto"/>
            <w:vAlign w:val="center"/>
            <w:hideMark/>
          </w:tcPr>
          <w:p w14:paraId="4334936F" w14:textId="77777777" w:rsidR="00900B8C" w:rsidRPr="00900B8C" w:rsidRDefault="00900B8C" w:rsidP="00900B8C">
            <w:pPr>
              <w:rPr>
                <w:b/>
                <w:bCs/>
              </w:rPr>
            </w:pPr>
            <w:r w:rsidRPr="00900B8C">
              <w:rPr>
                <w:b/>
                <w:bCs/>
              </w:rPr>
              <w:t>項目</w:t>
            </w:r>
          </w:p>
        </w:tc>
        <w:tc>
          <w:tcPr>
            <w:tcW w:w="0" w:type="auto"/>
            <w:vAlign w:val="center"/>
            <w:hideMark/>
          </w:tcPr>
          <w:p w14:paraId="5308D59A" w14:textId="77777777" w:rsidR="00900B8C" w:rsidRPr="00900B8C" w:rsidRDefault="00900B8C" w:rsidP="00900B8C">
            <w:pPr>
              <w:rPr>
                <w:b/>
                <w:bCs/>
              </w:rPr>
            </w:pPr>
            <w:r w:rsidRPr="00900B8C">
              <w:rPr>
                <w:b/>
                <w:bCs/>
              </w:rPr>
              <w:t>特定技能1号</w:t>
            </w:r>
          </w:p>
        </w:tc>
        <w:tc>
          <w:tcPr>
            <w:tcW w:w="0" w:type="auto"/>
            <w:vAlign w:val="center"/>
            <w:hideMark/>
          </w:tcPr>
          <w:p w14:paraId="14F74B57" w14:textId="77777777" w:rsidR="00900B8C" w:rsidRPr="00900B8C" w:rsidRDefault="00900B8C" w:rsidP="00900B8C">
            <w:pPr>
              <w:rPr>
                <w:b/>
                <w:bCs/>
              </w:rPr>
            </w:pPr>
            <w:r w:rsidRPr="00900B8C">
              <w:rPr>
                <w:b/>
                <w:bCs/>
              </w:rPr>
              <w:t>特定技能2号</w:t>
            </w:r>
          </w:p>
        </w:tc>
      </w:tr>
      <w:tr w:rsidR="00900B8C" w:rsidRPr="00900B8C" w14:paraId="65AFE547" w14:textId="77777777">
        <w:trPr>
          <w:tblCellSpacing w:w="15" w:type="dxa"/>
        </w:trPr>
        <w:tc>
          <w:tcPr>
            <w:tcW w:w="0" w:type="auto"/>
            <w:vAlign w:val="center"/>
            <w:hideMark/>
          </w:tcPr>
          <w:p w14:paraId="457BC6B8" w14:textId="77777777" w:rsidR="00900B8C" w:rsidRPr="00900B8C" w:rsidRDefault="00900B8C" w:rsidP="00900B8C">
            <w:r w:rsidRPr="00900B8C">
              <w:t>在留期間</w:t>
            </w:r>
          </w:p>
        </w:tc>
        <w:tc>
          <w:tcPr>
            <w:tcW w:w="0" w:type="auto"/>
            <w:vAlign w:val="center"/>
            <w:hideMark/>
          </w:tcPr>
          <w:p w14:paraId="38836446" w14:textId="77777777" w:rsidR="00900B8C" w:rsidRPr="00900B8C" w:rsidRDefault="00900B8C" w:rsidP="00900B8C">
            <w:r w:rsidRPr="00900B8C">
              <w:t>4か月・6か月・1年ごとに更新</w:t>
            </w:r>
          </w:p>
        </w:tc>
        <w:tc>
          <w:tcPr>
            <w:tcW w:w="0" w:type="auto"/>
            <w:vAlign w:val="center"/>
            <w:hideMark/>
          </w:tcPr>
          <w:p w14:paraId="23AAACB2" w14:textId="77777777" w:rsidR="00900B8C" w:rsidRPr="00900B8C" w:rsidRDefault="00900B8C" w:rsidP="00900B8C">
            <w:r w:rsidRPr="00900B8C">
              <w:t>6か月・1年・3年ごとに更新</w:t>
            </w:r>
          </w:p>
        </w:tc>
      </w:tr>
      <w:tr w:rsidR="00900B8C" w:rsidRPr="00900B8C" w14:paraId="05A0271D" w14:textId="77777777">
        <w:trPr>
          <w:tblCellSpacing w:w="15" w:type="dxa"/>
        </w:trPr>
        <w:tc>
          <w:tcPr>
            <w:tcW w:w="0" w:type="auto"/>
            <w:vAlign w:val="center"/>
            <w:hideMark/>
          </w:tcPr>
          <w:p w14:paraId="27FBD2F9" w14:textId="77777777" w:rsidR="00900B8C" w:rsidRPr="00900B8C" w:rsidRDefault="00900B8C" w:rsidP="00900B8C">
            <w:r w:rsidRPr="00900B8C">
              <w:t>在留期間の上限</w:t>
            </w:r>
          </w:p>
        </w:tc>
        <w:tc>
          <w:tcPr>
            <w:tcW w:w="0" w:type="auto"/>
            <w:vAlign w:val="center"/>
            <w:hideMark/>
          </w:tcPr>
          <w:p w14:paraId="02D96FCE" w14:textId="77777777" w:rsidR="00900B8C" w:rsidRPr="00900B8C" w:rsidRDefault="00900B8C" w:rsidP="00900B8C">
            <w:r w:rsidRPr="00900B8C">
              <w:t>通算5年</w:t>
            </w:r>
          </w:p>
        </w:tc>
        <w:tc>
          <w:tcPr>
            <w:tcW w:w="0" w:type="auto"/>
            <w:vAlign w:val="center"/>
            <w:hideMark/>
          </w:tcPr>
          <w:p w14:paraId="6AA2E10A" w14:textId="77777777" w:rsidR="00900B8C" w:rsidRPr="00900B8C" w:rsidRDefault="00900B8C" w:rsidP="00900B8C">
            <w:r w:rsidRPr="00900B8C">
              <w:t>上限なし</w:t>
            </w:r>
          </w:p>
        </w:tc>
      </w:tr>
      <w:tr w:rsidR="00900B8C" w:rsidRPr="00900B8C" w14:paraId="38B60864" w14:textId="77777777">
        <w:trPr>
          <w:tblCellSpacing w:w="15" w:type="dxa"/>
        </w:trPr>
        <w:tc>
          <w:tcPr>
            <w:tcW w:w="0" w:type="auto"/>
            <w:vAlign w:val="center"/>
            <w:hideMark/>
          </w:tcPr>
          <w:p w14:paraId="6C092BEB" w14:textId="77777777" w:rsidR="00900B8C" w:rsidRPr="00900B8C" w:rsidRDefault="00900B8C" w:rsidP="00900B8C">
            <w:r w:rsidRPr="00900B8C">
              <w:t>家族帯同</w:t>
            </w:r>
          </w:p>
        </w:tc>
        <w:tc>
          <w:tcPr>
            <w:tcW w:w="0" w:type="auto"/>
            <w:vAlign w:val="center"/>
            <w:hideMark/>
          </w:tcPr>
          <w:p w14:paraId="36E6D2E7" w14:textId="77777777" w:rsidR="00900B8C" w:rsidRPr="00900B8C" w:rsidRDefault="00900B8C" w:rsidP="00900B8C">
            <w:r w:rsidRPr="00900B8C">
              <w:t>原則不可</w:t>
            </w:r>
          </w:p>
        </w:tc>
        <w:tc>
          <w:tcPr>
            <w:tcW w:w="0" w:type="auto"/>
            <w:vAlign w:val="center"/>
            <w:hideMark/>
          </w:tcPr>
          <w:p w14:paraId="5035BD8F" w14:textId="77777777" w:rsidR="00900B8C" w:rsidRPr="00900B8C" w:rsidRDefault="00900B8C" w:rsidP="00900B8C">
            <w:r w:rsidRPr="00900B8C">
              <w:t>要件を満たせば可能</w:t>
            </w:r>
          </w:p>
        </w:tc>
      </w:tr>
      <w:tr w:rsidR="00900B8C" w:rsidRPr="00900B8C" w14:paraId="36E82AEC" w14:textId="77777777">
        <w:trPr>
          <w:tblCellSpacing w:w="15" w:type="dxa"/>
        </w:trPr>
        <w:tc>
          <w:tcPr>
            <w:tcW w:w="0" w:type="auto"/>
            <w:vAlign w:val="center"/>
            <w:hideMark/>
          </w:tcPr>
          <w:p w14:paraId="3A6CBE51" w14:textId="77777777" w:rsidR="00900B8C" w:rsidRPr="00900B8C" w:rsidRDefault="00900B8C" w:rsidP="00900B8C">
            <w:r w:rsidRPr="00900B8C">
              <w:t>支援</w:t>
            </w:r>
          </w:p>
        </w:tc>
        <w:tc>
          <w:tcPr>
            <w:tcW w:w="0" w:type="auto"/>
            <w:vAlign w:val="center"/>
            <w:hideMark/>
          </w:tcPr>
          <w:p w14:paraId="78CE0908" w14:textId="77777777" w:rsidR="00900B8C" w:rsidRPr="00900B8C" w:rsidRDefault="00900B8C" w:rsidP="00900B8C">
            <w:r w:rsidRPr="00900B8C">
              <w:t>必要</w:t>
            </w:r>
          </w:p>
        </w:tc>
        <w:tc>
          <w:tcPr>
            <w:tcW w:w="0" w:type="auto"/>
            <w:vAlign w:val="center"/>
            <w:hideMark/>
          </w:tcPr>
          <w:p w14:paraId="133D6F6C" w14:textId="77777777" w:rsidR="00900B8C" w:rsidRPr="00900B8C" w:rsidRDefault="00900B8C" w:rsidP="00900B8C">
            <w:r w:rsidRPr="00900B8C">
              <w:t>原則不要</w:t>
            </w:r>
          </w:p>
        </w:tc>
      </w:tr>
      <w:tr w:rsidR="00900B8C" w:rsidRPr="00900B8C" w14:paraId="48CB3D26" w14:textId="77777777">
        <w:trPr>
          <w:tblCellSpacing w:w="15" w:type="dxa"/>
        </w:trPr>
        <w:tc>
          <w:tcPr>
            <w:tcW w:w="0" w:type="auto"/>
            <w:vAlign w:val="center"/>
            <w:hideMark/>
          </w:tcPr>
          <w:p w14:paraId="03C36B6A" w14:textId="77777777" w:rsidR="00900B8C" w:rsidRPr="00900B8C" w:rsidRDefault="00900B8C" w:rsidP="00900B8C">
            <w:r w:rsidRPr="00900B8C">
              <w:t>長期就労</w:t>
            </w:r>
          </w:p>
        </w:tc>
        <w:tc>
          <w:tcPr>
            <w:tcW w:w="0" w:type="auto"/>
            <w:vAlign w:val="center"/>
            <w:hideMark/>
          </w:tcPr>
          <w:p w14:paraId="7AFC8683" w14:textId="77777777" w:rsidR="00900B8C" w:rsidRPr="00900B8C" w:rsidRDefault="00900B8C" w:rsidP="00900B8C">
            <w:r w:rsidRPr="00900B8C">
              <w:t>制限あり</w:t>
            </w:r>
          </w:p>
        </w:tc>
        <w:tc>
          <w:tcPr>
            <w:tcW w:w="0" w:type="auto"/>
            <w:vAlign w:val="center"/>
            <w:hideMark/>
          </w:tcPr>
          <w:p w14:paraId="44C15AF5" w14:textId="77777777" w:rsidR="00900B8C" w:rsidRPr="00900B8C" w:rsidRDefault="00900B8C" w:rsidP="00900B8C">
            <w:r w:rsidRPr="00900B8C">
              <w:t>可能</w:t>
            </w:r>
          </w:p>
        </w:tc>
      </w:tr>
    </w:tbl>
    <w:p w14:paraId="37F5B3F8" w14:textId="77777777" w:rsidR="00900B8C" w:rsidRPr="00900B8C" w:rsidRDefault="00900B8C" w:rsidP="00900B8C">
      <w:r w:rsidRPr="00900B8C">
        <w:pict w14:anchorId="50CE5D8D">
          <v:rect id="_x0000_i1101" style="width:0;height:1.5pt" o:hralign="center" o:hrstd="t" o:hr="t" fillcolor="#a0a0a0" stroked="f">
            <v:textbox inset="5.85pt,.7pt,5.85pt,.7pt"/>
          </v:rect>
        </w:pict>
      </w:r>
    </w:p>
    <w:p w14:paraId="680610C6" w14:textId="77777777" w:rsidR="00900B8C" w:rsidRPr="00900B8C" w:rsidRDefault="00900B8C" w:rsidP="00900B8C">
      <w:pPr>
        <w:rPr>
          <w:b/>
          <w:bCs/>
        </w:rPr>
      </w:pPr>
      <w:r w:rsidRPr="00900B8C">
        <w:rPr>
          <w:b/>
          <w:bCs/>
        </w:rPr>
        <w:t>企業が知っておきたいポイント</w:t>
      </w:r>
    </w:p>
    <w:p w14:paraId="4BBE7A69" w14:textId="77777777" w:rsidR="00900B8C" w:rsidRPr="00900B8C" w:rsidRDefault="00900B8C" w:rsidP="00900B8C">
      <w:r w:rsidRPr="00900B8C">
        <w:lastRenderedPageBreak/>
        <w:t>外国人材を長期的に雇用したい企業にとって、特定技能2号は非常に大きなメリットがあります。長期間働いてもらえることで、教育や育成にかけた時間やコストを無駄にすることなく、職場への定着も期待できます。</w:t>
      </w:r>
    </w:p>
    <w:p w14:paraId="656AD8FF" w14:textId="77777777" w:rsidR="00900B8C" w:rsidRPr="00900B8C" w:rsidRDefault="00900B8C" w:rsidP="00900B8C">
      <w:r w:rsidRPr="00900B8C">
        <w:t>一方、特定技能1号では最長5年という制限があるため、将来的な人材計画を考えながら、2号への移行や他の在留資格への変更について早めに準備することが大切です。</w:t>
      </w:r>
    </w:p>
    <w:p w14:paraId="4F139A15" w14:textId="77777777" w:rsidR="00900B8C" w:rsidRPr="00900B8C" w:rsidRDefault="00900B8C" w:rsidP="00900B8C">
      <w:r w:rsidRPr="00900B8C">
        <w:t>また、在留期間の更新では、納税状況や社会保険への加入状況、雇用契約の内容なども確認されます。必要書類を計画的に準備し、期限内に更新申請を行うことが重要です。</w:t>
      </w:r>
    </w:p>
    <w:p w14:paraId="3E0B039A" w14:textId="77777777" w:rsidR="00900B8C" w:rsidRPr="00900B8C" w:rsidRDefault="00900B8C" w:rsidP="00900B8C">
      <w:r w:rsidRPr="00900B8C">
        <w:pict w14:anchorId="17E7B83A">
          <v:rect id="_x0000_i1102" style="width:0;height:1.5pt" o:hralign="center" o:hrstd="t" o:hr="t" fillcolor="#a0a0a0" stroked="f">
            <v:textbox inset="5.85pt,.7pt,5.85pt,.7pt"/>
          </v:rect>
        </w:pict>
      </w:r>
    </w:p>
    <w:p w14:paraId="4795FAF8" w14:textId="77777777" w:rsidR="00900B8C" w:rsidRPr="00900B8C" w:rsidRDefault="00900B8C" w:rsidP="00900B8C">
      <w:pPr>
        <w:rPr>
          <w:b/>
          <w:bCs/>
        </w:rPr>
      </w:pPr>
      <w:r w:rsidRPr="00900B8C">
        <w:rPr>
          <w:b/>
          <w:bCs/>
        </w:rPr>
        <w:t>まとめ</w:t>
      </w:r>
    </w:p>
    <w:p w14:paraId="5FC9D5A2" w14:textId="77777777" w:rsidR="00900B8C" w:rsidRPr="00900B8C" w:rsidRDefault="00900B8C" w:rsidP="00900B8C">
      <w:r w:rsidRPr="00900B8C">
        <w:t>特定技能制度は、日本の人手不足を支える重要な制度です。</w:t>
      </w:r>
    </w:p>
    <w:p w14:paraId="5D158403" w14:textId="77777777" w:rsidR="00900B8C" w:rsidRPr="00900B8C" w:rsidRDefault="00900B8C" w:rsidP="00900B8C">
      <w:r w:rsidRPr="00900B8C">
        <w:t>特定技能1号は、一定期間日本で働くための在留資格であり、通算5年まで在留できます。一方、特定技能2号は在留期間の上限がなく、家族帯同も認められるため、外国人本人だけでなく受入れ企業にとっても大きなメリットがあります。</w:t>
      </w:r>
    </w:p>
    <w:p w14:paraId="1D7650F7" w14:textId="77777777" w:rsidR="00900B8C" w:rsidRPr="00900B8C" w:rsidRDefault="00900B8C" w:rsidP="00900B8C">
      <w:r w:rsidRPr="00900B8C">
        <w:t>外国人材を安定して雇用するためには、それぞれの制度の違いを正しく理解し、計画的な採用や在留資格の管理を行うことが大切です。登録支援機関や行政書士などの専門家と連携しながら手続きを進めることで、企業・外国人双方が安心して働ける環境づくりにつながります。制度を正しく活用し、長期的な人材確保と職場定着を目指しましょう。</w:t>
      </w:r>
    </w:p>
    <w:p w14:paraId="1D0A6DA7" w14:textId="77777777" w:rsidR="00900B8C" w:rsidRPr="00900B8C" w:rsidRDefault="00900B8C"/>
    <w:sectPr w:rsidR="00900B8C" w:rsidRPr="00900B8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B8C"/>
    <w:rsid w:val="000171D2"/>
    <w:rsid w:val="00900B8C"/>
    <w:rsid w:val="00F915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4E29526"/>
  <w15:chartTrackingRefBased/>
  <w15:docId w15:val="{C96684E0-C4F5-452F-B030-62A345490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00B8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00B8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00B8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00B8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00B8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00B8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00B8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00B8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00B8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00B8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00B8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00B8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00B8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00B8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00B8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00B8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00B8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00B8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00B8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00B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0B8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00B8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00B8C"/>
    <w:pPr>
      <w:spacing w:before="160" w:after="160"/>
      <w:jc w:val="center"/>
    </w:pPr>
    <w:rPr>
      <w:i/>
      <w:iCs/>
      <w:color w:val="404040" w:themeColor="text1" w:themeTint="BF"/>
    </w:rPr>
  </w:style>
  <w:style w:type="character" w:customStyle="1" w:styleId="a8">
    <w:name w:val="引用文 (文字)"/>
    <w:basedOn w:val="a0"/>
    <w:link w:val="a7"/>
    <w:uiPriority w:val="29"/>
    <w:rsid w:val="00900B8C"/>
    <w:rPr>
      <w:i/>
      <w:iCs/>
      <w:color w:val="404040" w:themeColor="text1" w:themeTint="BF"/>
    </w:rPr>
  </w:style>
  <w:style w:type="paragraph" w:styleId="a9">
    <w:name w:val="List Paragraph"/>
    <w:basedOn w:val="a"/>
    <w:uiPriority w:val="34"/>
    <w:qFormat/>
    <w:rsid w:val="00900B8C"/>
    <w:pPr>
      <w:ind w:left="720"/>
      <w:contextualSpacing/>
    </w:pPr>
  </w:style>
  <w:style w:type="character" w:styleId="21">
    <w:name w:val="Intense Emphasis"/>
    <w:basedOn w:val="a0"/>
    <w:uiPriority w:val="21"/>
    <w:qFormat/>
    <w:rsid w:val="00900B8C"/>
    <w:rPr>
      <w:i/>
      <w:iCs/>
      <w:color w:val="2F5496" w:themeColor="accent1" w:themeShade="BF"/>
    </w:rPr>
  </w:style>
  <w:style w:type="paragraph" w:styleId="22">
    <w:name w:val="Intense Quote"/>
    <w:basedOn w:val="a"/>
    <w:next w:val="a"/>
    <w:link w:val="23"/>
    <w:uiPriority w:val="30"/>
    <w:qFormat/>
    <w:rsid w:val="00900B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900B8C"/>
    <w:rPr>
      <w:i/>
      <w:iCs/>
      <w:color w:val="2F5496" w:themeColor="accent1" w:themeShade="BF"/>
    </w:rPr>
  </w:style>
  <w:style w:type="character" w:styleId="24">
    <w:name w:val="Intense Reference"/>
    <w:basedOn w:val="a0"/>
    <w:uiPriority w:val="32"/>
    <w:qFormat/>
    <w:rsid w:val="00900B8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208</Words>
  <Characters>1191</Characters>
  <Application>Microsoft Office Word</Application>
  <DocSecurity>0</DocSecurity>
  <Lines>9</Lines>
  <Paragraphs>2</Paragraphs>
  <ScaleCrop>false</ScaleCrop>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2026-07-30T00:22:00Z</dcterms:created>
  <dcterms:modified xsi:type="dcterms:W3CDTF">2026-07-30T00:24:00Z</dcterms:modified>
</cp:coreProperties>
</file>